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1" w:rsidRDefault="00D64E81" w:rsidP="00D64E8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D64E81" w:rsidSect="00D64E81">
          <w:pgSz w:w="11900" w:h="16838"/>
          <w:pgMar w:top="142" w:right="134" w:bottom="142" w:left="142" w:header="720" w:footer="720" w:gutter="0"/>
          <w:cols w:space="720" w:equalWidth="0">
            <w:col w:w="11624"/>
          </w:cols>
          <w:noEndnote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7381240" cy="10148570"/>
            <wp:effectExtent l="19050" t="0" r="0" b="0"/>
            <wp:docPr id="1" name="Рисунок 0" descr="об официальном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фициальном сайт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2"/>
          <w:numId w:val="5"/>
        </w:numPr>
        <w:tabs>
          <w:tab w:val="clear" w:pos="216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сайта </w:t>
      </w:r>
    </w:p>
    <w:p w:rsidR="00DA2703" w:rsidRPr="00F16666" w:rsidRDefault="00DA2703" w:rsidP="00DA270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Целями создания сайта являются: </w:t>
      </w: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школы; </w:t>
      </w: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управления; </w:t>
      </w: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информирование общественности о программе развития школы, поступлении и расходовании материальных и финансовых средств, а т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акже о результатах уставной дея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тельности.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функционирование сайта направлены на решение следующих задач: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оказание государственных услуг в электронном виде;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целостного позитивного имиджа;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-совершенствование информированности граждан о качестве образовательных услуг в школе, воспитательной работе, в том числе профилактической;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-создание условий для взаимодействия участников образовательных отношений, социальных партнеров;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-осуществление обмена педагогическим опытом;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-стимулирование творческой активности педагогов и обучающихся.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F16666">
        <w:rPr>
          <w:rFonts w:ascii="Times New Roman" w:hAnsi="Times New Roman" w:cs="Times New Roman"/>
          <w:sz w:val="24"/>
          <w:szCs w:val="24"/>
        </w:rPr>
        <w:t xml:space="preserve">Требования и критерии сайта </w:t>
      </w:r>
    </w:p>
    <w:p w:rsidR="00D40525" w:rsidRPr="00F16666" w:rsidRDefault="00D40525" w:rsidP="00D40525">
      <w:pPr>
        <w:widowControl w:val="0"/>
        <w:numPr>
          <w:ilvl w:val="0"/>
          <w:numId w:val="8"/>
        </w:numPr>
        <w:tabs>
          <w:tab w:val="clear" w:pos="720"/>
          <w:tab w:val="num" w:pos="133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Дизайн сайта должен соответствовать целям, задачам, структуре и содержа-нию официального сайта, а также критериям: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технологичности - технологическая организация сайта, обеспечивающая доступность и удобство пользования ресурсом в целом,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информативности - наличие на сайте наиболее важных для пользователей информационных разделов, документов и материалов,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 коммуникативности - наличие сервисов сайта, обеспечивающих возможность обратной связи пользователей с администрацией и педагогами образорвательной организации, </w:t>
      </w:r>
    </w:p>
    <w:p w:rsidR="00F16666" w:rsidRPr="00F16666" w:rsidRDefault="00F16666" w:rsidP="00F16666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Критерии технологичности: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 сайта при использовании пользователями различных браузеров;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наличие карты сайта или сервиса «Поиск по сайту»;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2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глубина страницы (её уровень относительно главной страницы сайта, оптимальный уровень вложения информации – два-три перехода с главной страницы сайта);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обновляемость материалов сайта;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датирование всех размещенных документов и материалов;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скачивания документов большого объема;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скорость загрузки страниц сайта;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оптимальный необходимый объем информационного ресурса для размещения материалов, затребованных для всех категорий посетителей сайта;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дизайн сайта должен быть удобен для навигации;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доступность информации сайта;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стилистическая выдержанность (единообразие) дизайна и навигации первой и последующих страниц;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читаемость примененных шрифтов; </w:t>
      </w:r>
    </w:p>
    <w:p w:rsid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разнообразие информации, адресованной разл</w:t>
      </w:r>
      <w:r>
        <w:rPr>
          <w:rFonts w:ascii="Times New Roman" w:hAnsi="Times New Roman" w:cs="Times New Roman"/>
          <w:sz w:val="24"/>
          <w:szCs w:val="24"/>
          <w:lang w:val="ru-RU"/>
        </w:rPr>
        <w:t>ичным категориям пользователей;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передовых Интернет-технологий. </w:t>
      </w:r>
    </w:p>
    <w:p w:rsidR="00DA2703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 w:rsidSect="00F16666">
          <w:pgSz w:w="11900" w:h="16838"/>
          <w:pgMar w:top="1107" w:right="840" w:bottom="993" w:left="1700" w:header="720" w:footer="720" w:gutter="0"/>
          <w:cols w:space="720" w:equalWidth="0">
            <w:col w:w="9360"/>
          </w:cols>
          <w:noEndnote/>
        </w:sectPr>
      </w:pPr>
    </w:p>
    <w:p w:rsidR="00DA2703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2"/>
          <w:numId w:val="9"/>
        </w:numPr>
        <w:tabs>
          <w:tab w:val="clear" w:pos="216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сайта </w:t>
      </w:r>
    </w:p>
    <w:p w:rsidR="00DA2703" w:rsidRPr="00F16666" w:rsidRDefault="00DA2703" w:rsidP="00DA2703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 сайте в обязательном порядке размещается следующая информация: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3.1.1. Общие сведения: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школы в соответствии с Уставом, ее реквизиты;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об учредителе (учредителях) школы;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 месте нахождения школы;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 режиме, графике работы;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контактная информация (телефоны, факс, адрес электронной почты, адрес сайта);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структуре и об органах управления;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об истории (в т.ч. о дате создания образовате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льной организации, дате государ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ственной регистрации образовательной организации), традициях, достижениях;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 языках образования;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руководителе, его заместителях, в т.ч. об их контактных данных;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</w:t>
      </w:r>
    </w:p>
    <w:p w:rsidR="00DA2703" w:rsidRPr="00F16666" w:rsidRDefault="00DA2703" w:rsidP="00DA2703">
      <w:pPr>
        <w:widowControl w:val="0"/>
        <w:numPr>
          <w:ilvl w:val="0"/>
          <w:numId w:val="1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опыта работы;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61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которым обеспечивается доступ обучающихся);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годовой план работы;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направлениях и результатах научной (научно-исследовательской) деятельности и научно-исследовательской базе для ее осуществления (для организаций дополнительного профессионального образования);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1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61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иные сведения, размещаемые (публикуемые) по решению школы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1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3.1.2. Документы (копии, фотокопии):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устав школы;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лицензия на осуществление образовательной деятельности (с приложениями);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2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о государственной аккредитации (с приложениями);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утвержденный в установленном порядке план финансово-хозяйственной деятельности или бюджетная смета;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1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программа развития школы;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локальные нормативные акты: 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60" w:right="27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а) правила приема обучающихся (воспитанников); 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б) режим занятий обучающихся;</w:t>
      </w:r>
    </w:p>
    <w:p w:rsidR="00F16666" w:rsidRPr="00F16666" w:rsidRDefault="00F16666" w:rsidP="00F166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в) формы, периодичность и порядок текущего контроля успеваемости и промежуточной аттестации обучающихся;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г) порядок и основания перевода, отчисления и восстановления обучающихся;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д)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F16666" w:rsidRPr="00F16666" w:rsidRDefault="00F16666" w:rsidP="00F166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е) положение об органах управления;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ж) порядок оказания платных образовательных услуг, включая образец договора об оказании платных образовательных услуг;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>
          <w:pgSz w:w="11906" w:h="16838"/>
          <w:pgMar w:top="110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D40525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F166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з) об утверждении стоимости обучения 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по каждой образовательной про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грамме; </w:t>
      </w:r>
    </w:p>
    <w:p w:rsidR="00DA2703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8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правила внутреннего распорядка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й) правила внутреннего трудового распорядка; </w:t>
      </w:r>
    </w:p>
    <w:p w:rsidR="00DA2703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к) коллективный договор.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ind w:left="698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3.1.3. Образовательная деятельность:</w:t>
      </w: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федеральные государственные образовательные стандарты, образовательные стандарты (при их наличии);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877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реализуемые образовательные программы с у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казанием учебных предметов, кур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сов, дисциплин (модулей), практики, предусмотренн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ых соответствующей образователь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программой;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5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численность обучающихся по реализуемым образовательным программам за счет бюджетных ассигнований федерального бюджета, облас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тного, муниципального и по дого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ворам об образовании за счет средств физических и (или) юридических лиц; </w:t>
      </w: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61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объем образовательной деятельности, фин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ансовое обеспечение которой осу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ществляется за счет бюджетных ассигнований областного (муниципального) бюджетов, по договорам об образовании за счет средств физических и (или) юридических лиц;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39" w:lineRule="auto"/>
        <w:ind w:left="858" w:hanging="15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DA2703" w:rsidRPr="00F16666" w:rsidRDefault="004229D5" w:rsidP="004229D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план восп</w:t>
      </w:r>
      <w:r w:rsidR="00DA2703" w:rsidRPr="00F16666">
        <w:rPr>
          <w:rFonts w:ascii="Times New Roman" w:hAnsi="Times New Roman" w:cs="Times New Roman"/>
          <w:sz w:val="24"/>
          <w:szCs w:val="24"/>
        </w:rPr>
        <w:t xml:space="preserve">итательной работы;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содержание реализуемых основных и дополнительных образовательных программ;</w:t>
      </w: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перечень и содержание рабочих программ учебных курсов, предметов, дисциплин (модулей);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годовые календарные учебные графики; </w:t>
      </w: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занятий на учебный год; </w:t>
      </w: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государственной (итоговой) аттестации.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3.1.4. Отчетность:</w:t>
      </w: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образовательного учреждения);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отчет о результатах самообследования; </w:t>
      </w: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о трудоустройстве выпускников;</w:t>
      </w: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отчет о деятельности образовательного учреждения за год, включающий в себя сведения об основных результатах деятельности образовательного учреждения;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7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</w:t>
      </w:r>
      <w:r w:rsidRPr="00F16666">
        <w:rPr>
          <w:rFonts w:ascii="Times New Roman" w:hAnsi="Times New Roman" w:cs="Times New Roman"/>
          <w:sz w:val="24"/>
          <w:szCs w:val="24"/>
        </w:rPr>
        <w:t>www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bus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gov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A2703" w:rsidRPr="00F16666" w:rsidRDefault="00DA2703" w:rsidP="004229D5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>
          <w:pgSz w:w="11906" w:h="16838"/>
          <w:pgMar w:top="1107" w:right="840" w:bottom="1102" w:left="1702" w:header="720" w:footer="720" w:gutter="0"/>
          <w:cols w:space="720" w:equalWidth="0">
            <w:col w:w="9358"/>
          </w:cols>
          <w:noEndnote/>
        </w:sect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3.1.5. Информация для поступающих в образовательную организацию: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правила приема в образовательное учреждение;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список необходимых для зачисления документов;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подготовительные курсы, дни открытых дверей;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обучающие материалы для поступающих в образовательное учреждение;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перечень вступительных испытаний по общеобразовательным предметам;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перечень и формы проведения дополнительн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ых вступительных испытаний твор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ческой и (или) профессиональной направленности, требующим наличия у поступающих лиц определенных творческих способностей, физиче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ских и (или) психологических ка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честв, их программы, правила их проведения (в случае их наличия);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перечень и формы проведения дополнитель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ных вступительных испытаний про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 (специальность);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перечень и формы проведения вступительных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испытаний для различных катего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рий поступающих;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7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вакантных мест для приема (перевода) по каждой образовательной программе, по профессии, специальности, направлению 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подготовки (на места, финансиру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емые за счет бюджетных ассигнований областного (му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ниципального) бюджетов, по дого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ворам об образовании за счет средств физических и (или) юридических лиц);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наличие и условия предоставления обучающимся стипендий, мер социальной поддержки;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наличие общежития, интерната, количество 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жилых помещений в общежитии, ин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тернате для иногородних обучающихся, формирован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ии платы за проживание в общежи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тии;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8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результаты приема по каждой профессии, с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пециальности среднего профессио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нального образования (при наличии вступительных испытаний) на места, финансируемые за счет бюджетных ассигнований областного (местного)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бюджетов, по договорам об обра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зовании за счет средств физических и (или) юридических лиц с указанием средней суммы </w:t>
      </w:r>
    </w:p>
    <w:p w:rsidR="004229D5" w:rsidRPr="00F16666" w:rsidRDefault="004229D5" w:rsidP="004229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набранных баллов по всем вступительным испытаниям, а также о результатах перевода, восстановления и отчисления;</w:t>
      </w:r>
    </w:p>
    <w:p w:rsidR="004229D5" w:rsidRPr="00F16666" w:rsidRDefault="004229D5" w:rsidP="004229D5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зачислении в образовательное учреждение. </w:t>
      </w:r>
    </w:p>
    <w:p w:rsidR="004229D5" w:rsidRPr="00F16666" w:rsidRDefault="004229D5" w:rsidP="004229D5">
      <w:pPr>
        <w:widowControl w:val="0"/>
        <w:numPr>
          <w:ilvl w:val="0"/>
          <w:numId w:val="1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рекомендуемой на сайте образовательной организации может быть размещена информация: 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40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3.2.1. Новости, объявления </w:t>
      </w:r>
    </w:p>
    <w:p w:rsidR="00F16666" w:rsidRPr="00F16666" w:rsidRDefault="00F16666" w:rsidP="00F16666">
      <w:pPr>
        <w:widowControl w:val="0"/>
        <w:tabs>
          <w:tab w:val="left" w:pos="694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700" w:right="294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3.2.2. Внеурочная и досуговая деятельность: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участие образовательной организации в проектах;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дополнительные занятия, кружки, секции;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музей образовательной организации;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мероприятия;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3.2.3. Педагогическая мастерская: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методические разработки педагогов; 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учебные материалы; 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9" w:lineRule="auto"/>
        <w:ind w:left="700" w:right="3480" w:firstLine="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тематические обзоры образовательных ресурсов;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9" w:lineRule="auto"/>
        <w:ind w:left="700" w:right="3480" w:firstLine="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3.2.4. Инновации, проекты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9" w:lineRule="auto"/>
        <w:ind w:left="700" w:right="3480" w:firstLine="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3.2.5. </w:t>
      </w:r>
      <w:r w:rsidRPr="00F16666">
        <w:rPr>
          <w:rFonts w:ascii="Times New Roman" w:hAnsi="Times New Roman" w:cs="Times New Roman"/>
          <w:sz w:val="24"/>
          <w:szCs w:val="24"/>
        </w:rPr>
        <w:t xml:space="preserve">Творчество обучающихся: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научно-исследовательские и реферативные работы; </w:t>
      </w:r>
    </w:p>
    <w:p w:rsidR="00DA2703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>
          <w:pgSz w:w="11906" w:h="16838"/>
          <w:pgMar w:top="1107" w:right="840" w:bottom="1025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16666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F16666">
        <w:rPr>
          <w:rFonts w:ascii="Times New Roman" w:hAnsi="Times New Roman" w:cs="Times New Roman"/>
          <w:sz w:val="24"/>
          <w:szCs w:val="24"/>
        </w:rPr>
        <w:lastRenderedPageBreak/>
        <w:t xml:space="preserve">Фотоальбом.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Информация о выпускниках.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Гостевая книга.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4229D5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76" w:hanging="7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Форум.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4229D5" w:rsidP="004229D5">
      <w:pPr>
        <w:widowControl w:val="0"/>
        <w:numPr>
          <w:ilvl w:val="0"/>
          <w:numId w:val="18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Другая информация об уставной деятельности образовательной организации.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19"/>
        </w:numPr>
        <w:tabs>
          <w:tab w:val="clear" w:pos="144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разработки и функционирования сайта </w:t>
      </w:r>
    </w:p>
    <w:p w:rsidR="00DA2703" w:rsidRPr="00F16666" w:rsidRDefault="00DA2703" w:rsidP="00DA2703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Для обеспечения разработки и функционирования сайта создается рабочая группа разработчиков сайта.</w:t>
      </w:r>
    </w:p>
    <w:p w:rsidR="00DA2703" w:rsidRPr="00F16666" w:rsidRDefault="00DA2703" w:rsidP="00DA2703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 состав рабочей группы разработчиков сайта могут включаться: </w:t>
      </w:r>
    </w:p>
    <w:p w:rsidR="00DA2703" w:rsidRPr="00F16666" w:rsidRDefault="00DA2703" w:rsidP="00DA2703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руководителя, курирующий вопросы информатизации образования;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1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специалисты по информатике и информаци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онно-коммуникационным технологи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ям (учитель (преподаватель) информатики, программист, инженер);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инициативные педагоги, родители и обучающиеся. </w:t>
      </w:r>
    </w:p>
    <w:p w:rsidR="00DA2703" w:rsidRPr="00F16666" w:rsidRDefault="00DA2703" w:rsidP="00DA2703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Из числа членов рабочей группы разработчиков сайта назначаются: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4.3.1. Администратор сайта: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координирует деятельность рабочей группы;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 контролирует и корректирует работу редактора сайта и </w:t>
      </w:r>
      <w:r w:rsidRPr="00F16666">
        <w:rPr>
          <w:rFonts w:ascii="Times New Roman" w:hAnsi="Times New Roman" w:cs="Times New Roman"/>
          <w:sz w:val="24"/>
          <w:szCs w:val="24"/>
        </w:rPr>
        <w:t>Web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-мастера, </w:t>
      </w:r>
      <w:r w:rsidRPr="00F16666">
        <w:rPr>
          <w:rFonts w:ascii="Times New Roman" w:hAnsi="Times New Roman" w:cs="Times New Roman"/>
          <w:sz w:val="24"/>
          <w:szCs w:val="24"/>
        </w:rPr>
        <w:t>Web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- адми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нистратора;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3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обладает правом «вето» на публикацию любой информации на сайте.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3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4.3.2. Редактор: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редактирует информационные материалы;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санкционирует размещение информационных материалов на сайте;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создает сеть корреспондентов;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332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оформляет ответы на сообщения в гостевой книге.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332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4.3.3. Корреспондент сайта: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собирает информацию для размещения на сайте; 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оформляет статьи и другие информационные материалы для сайта. 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4.3.4. Web-мастер: 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осуществляет разработку дизайна сайта; 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осуществляет создание Web-страниц; </w:t>
      </w:r>
    </w:p>
    <w:p w:rsidR="004229D5" w:rsidRPr="00F16666" w:rsidRDefault="004229D5" w:rsidP="004229D5">
      <w:pPr>
        <w:widowControl w:val="0"/>
        <w:numPr>
          <w:ilvl w:val="1"/>
          <w:numId w:val="23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698" w:right="3560" w:firstLine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размещает информацию на сайте. 4.3.5. </w:t>
      </w:r>
      <w:r w:rsidRPr="00F16666">
        <w:rPr>
          <w:rFonts w:ascii="Times New Roman" w:hAnsi="Times New Roman" w:cs="Times New Roman"/>
          <w:sz w:val="24"/>
          <w:szCs w:val="24"/>
        </w:rPr>
        <w:t>Web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-администратор: </w:t>
      </w:r>
    </w:p>
    <w:p w:rsidR="004229D5" w:rsidRPr="00F16666" w:rsidRDefault="004229D5" w:rsidP="004229D5">
      <w:pPr>
        <w:widowControl w:val="0"/>
        <w:numPr>
          <w:ilvl w:val="1"/>
          <w:numId w:val="23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73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39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 сайта осуществляют консультирование сотрудников 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предназначенная для размещения на сайте, предоставляется Администратору. </w:t>
      </w: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Текущие изменения структуры сайта осуществляет Администратор.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overflowPunct w:val="0"/>
        <w:autoSpaceDE w:val="0"/>
        <w:autoSpaceDN w:val="0"/>
        <w:adjustRightInd w:val="0"/>
        <w:spacing w:after="0"/>
        <w:ind w:left="3518" w:right="80" w:hanging="3437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размещения и обновления информации на официальном сайте образова-тельной организации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25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39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Школа обеспечивает координацию работ по информационному наполнению и обновлению официального сайта.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25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Школа самостоятельно или по договору с третьей стороной обеспечивает: </w:t>
      </w:r>
    </w:p>
    <w:p w:rsidR="004229D5" w:rsidRPr="00F16666" w:rsidRDefault="004229D5" w:rsidP="004229D5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постоянную поддержку официального сайта в работоспособном состоянии;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1"/>
          <w:numId w:val="25"/>
        </w:numPr>
        <w:tabs>
          <w:tab w:val="clear" w:pos="1440"/>
          <w:tab w:val="num" w:pos="1326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внешними информационно-телекоммуникационными сетями, сетью </w:t>
      </w:r>
      <w:r w:rsidRPr="00F16666">
        <w:rPr>
          <w:rFonts w:ascii="Times New Roman" w:hAnsi="Times New Roman" w:cs="Times New Roman"/>
          <w:sz w:val="24"/>
          <w:szCs w:val="24"/>
        </w:rPr>
        <w:t xml:space="preserve">Интернет; </w:t>
      </w: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45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организационно-технических мероприятий по защите информации на официальном сайте от несанкционированного доступа;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18"/>
        </w:tabs>
        <w:overflowPunct w:val="0"/>
        <w:autoSpaceDE w:val="0"/>
        <w:autoSpaceDN w:val="0"/>
        <w:adjustRightInd w:val="0"/>
        <w:spacing w:after="0" w:line="261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инсталляцию программного обеспечения, необходимого для функционирования официального сайта образовательной организации в случае аварийной ситуации;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ведение архива программного обеспечения, необходимого для восстановления и инсталляции официального сайта; </w:t>
      </w: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резервное копирование данных и настроек официального сайта;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регламентных работ на сервере;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27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разграничение доступа персонала и пользователей к ресурсам официального сайта и правам на изменение информации; </w:t>
      </w: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материалов на официальном сайте;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441"/>
        </w:tabs>
        <w:overflowPunct w:val="0"/>
        <w:autoSpaceDE w:val="0"/>
        <w:autoSpaceDN w:val="0"/>
        <w:adjustRightInd w:val="0"/>
        <w:spacing w:after="0" w:line="25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сайта.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61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и обновление информации на официальном сайте осуществляется в соответствии с порядком размещения на официальном сайте образовательной организации в сети Интернет и обновления информации, в том числе ее содержание и форма ее предоставления, установленным Правительством Российской Федерации.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50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0"/>
          <w:numId w:val="25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71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официального сайта формируется на основе информации, предоставляемой участниками образовательных отношений школы.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новостной информации на официальном сайте осуществляется не реже 1 раза в неделю.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указанная в пункте 3.1 настоящего Положения, подлежит размещению образовательной организацией на своем официальном сайте в сети Интернет и обновлению в течение десяти дней со дня их создания, получения или внесения в них соответствующих изменений.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Технологические и программные средства, которые используются для функционирования официальных сайтов в сети Интернет, должны обеспечивать: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16666" w:rsidRPr="00F16666">
          <w:pgSz w:w="11906" w:h="16838"/>
          <w:pgMar w:top="1107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4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доступ пользователей для ознакомления с размещенной на нем информацией на основе свободного и общедоступного программного обеспечения;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4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копирования информации на резервный носитель, обеспечивающего возможность ее восстановления.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6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на официальном сайте размещается на русском языке, а также может быть размещена на иностранных языках.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6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6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Пользователю официального сайта предоставляет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ся наглядная информация о струк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туре официального сайта, включающая в себя ссылку на официальные 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сайты Министер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ства образования и науки Российской Федерации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www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mon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gov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), Министерства образования и науки Мурманской области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minobr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gov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16666">
        <w:rPr>
          <w:rFonts w:ascii="Times New Roman" w:hAnsi="Times New Roman" w:cs="Times New Roman"/>
          <w:sz w:val="24"/>
          <w:szCs w:val="24"/>
        </w:rPr>
        <w:t>murman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/), федерального портала «Российское образование»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www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edu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), информационной сист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емы «Еди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ное окно доступа к образовательным ресурсам»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window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edu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), единой коллекция цифровых образовательных ресурсов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school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16666">
        <w:rPr>
          <w:rFonts w:ascii="Times New Roman" w:hAnsi="Times New Roman" w:cs="Times New Roman"/>
          <w:sz w:val="24"/>
          <w:szCs w:val="24"/>
        </w:rPr>
        <w:t>collection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edu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), федерального центра информационно-образовательных ресурсов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fcior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edu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ru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К размещению на официальном сайте запрещены: </w:t>
      </w: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которые соде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ржат призывы к насилию и насиль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ственному изменению основ конституционного стро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я, разжигающие социальную, расо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вую, межнациональную и религиозную рознь;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задевающие чест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ь, достоинство или деловую репу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тацию граждан, организаций, учреждений;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содержащие про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паганду насилия, секса, наркома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нии, экстремистских религиозных и политических идей;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любые виды рекламы, целью которой является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прибыли другими орга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низациями и учреждениями;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59"/>
        </w:tabs>
        <w:overflowPunct w:val="0"/>
        <w:autoSpaceDE w:val="0"/>
        <w:autoSpaceDN w:val="0"/>
        <w:adjustRightInd w:val="0"/>
        <w:spacing w:after="0" w:line="27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иные информационные материалы, запрещенн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ые к опубликованию законодатель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ством Российской Федерации.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Права и обязанности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6.1. Разработчики сайта имеют право:</w:t>
      </w: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администрации по развитию структуры, функциональности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информационного наполнения сайта по соответствующим разделам (подразделам);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информацию, необходимую для размещения на сайте, у администрации. 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6.2. Разработчики сайта обязаны: </w:t>
      </w: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отчет о проделанной работе.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="00DA2703"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</w:t>
      </w: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7.1. Ответственность за содержание информации, представленной на сайте, несет руководитель.</w:t>
      </w:r>
    </w:p>
    <w:p w:rsidR="00DA2703" w:rsidRPr="00F16666" w:rsidRDefault="00DA2703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DA2703" w:rsidRPr="00F16666">
          <w:pgSz w:w="11906" w:h="16838"/>
          <w:pgMar w:top="1107" w:right="840" w:bottom="1103" w:left="1700" w:header="720" w:footer="720" w:gutter="0"/>
          <w:cols w:space="720" w:equalWidth="0">
            <w:col w:w="9360"/>
          </w:cols>
          <w:noEndnote/>
        </w:sectPr>
      </w:pPr>
    </w:p>
    <w:p w:rsidR="00153172" w:rsidRPr="00DA2703" w:rsidRDefault="00153172" w:rsidP="00F1666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5"/>
      <w:bookmarkEnd w:id="6"/>
    </w:p>
    <w:sectPr w:rsidR="00153172" w:rsidRPr="00DA2703" w:rsidSect="00F16666">
      <w:pgSz w:w="11906" w:h="16838"/>
      <w:pgMar w:top="0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59" w:rsidRDefault="00877059" w:rsidP="00F16666">
      <w:pPr>
        <w:spacing w:after="0" w:line="240" w:lineRule="auto"/>
      </w:pPr>
      <w:r>
        <w:separator/>
      </w:r>
    </w:p>
  </w:endnote>
  <w:endnote w:type="continuationSeparator" w:id="1">
    <w:p w:rsidR="00877059" w:rsidRDefault="00877059" w:rsidP="00F1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59" w:rsidRDefault="00877059" w:rsidP="00F16666">
      <w:pPr>
        <w:spacing w:after="0" w:line="240" w:lineRule="auto"/>
      </w:pPr>
      <w:r>
        <w:separator/>
      </w:r>
    </w:p>
  </w:footnote>
  <w:footnote w:type="continuationSeparator" w:id="1">
    <w:p w:rsidR="00877059" w:rsidRDefault="00877059" w:rsidP="00F1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A9E"/>
    <w:multiLevelType w:val="hybridMultilevel"/>
    <w:tmpl w:val="0000797D"/>
    <w:lvl w:ilvl="0" w:tplc="00005F4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30"/>
    <w:multiLevelType w:val="hybridMultilevel"/>
    <w:tmpl w:val="00007EB7"/>
    <w:lvl w:ilvl="0" w:tplc="0000603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F2"/>
    <w:multiLevelType w:val="hybridMultilevel"/>
    <w:tmpl w:val="00004944"/>
    <w:lvl w:ilvl="0" w:tplc="00002E4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C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991"/>
    <w:multiLevelType w:val="hybridMultilevel"/>
    <w:tmpl w:val="0000409D"/>
    <w:lvl w:ilvl="0" w:tplc="00001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1F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9A"/>
    <w:multiLevelType w:val="hybridMultilevel"/>
    <w:tmpl w:val="00002350"/>
    <w:lvl w:ilvl="0" w:tplc="000022EE">
      <w:start w:val="6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4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17"/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26"/>
  </w:num>
  <w:num w:numId="15">
    <w:abstractNumId w:val="8"/>
  </w:num>
  <w:num w:numId="16">
    <w:abstractNumId w:val="23"/>
  </w:num>
  <w:num w:numId="17">
    <w:abstractNumId w:val="18"/>
  </w:num>
  <w:num w:numId="18">
    <w:abstractNumId w:val="25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 w:numId="25">
    <w:abstractNumId w:val="11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03"/>
    <w:rsid w:val="00153172"/>
    <w:rsid w:val="004229D5"/>
    <w:rsid w:val="004374C7"/>
    <w:rsid w:val="00443F98"/>
    <w:rsid w:val="004C400A"/>
    <w:rsid w:val="00804152"/>
    <w:rsid w:val="00877059"/>
    <w:rsid w:val="008E736E"/>
    <w:rsid w:val="00984B22"/>
    <w:rsid w:val="00D40525"/>
    <w:rsid w:val="00D64E81"/>
    <w:rsid w:val="00D83FFD"/>
    <w:rsid w:val="00DA2703"/>
    <w:rsid w:val="00E424D0"/>
    <w:rsid w:val="00F1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666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F1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666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8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Home</cp:lastModifiedBy>
  <cp:revision>7</cp:revision>
  <dcterms:created xsi:type="dcterms:W3CDTF">2014-11-15T07:58:00Z</dcterms:created>
  <dcterms:modified xsi:type="dcterms:W3CDTF">2017-02-19T16:36:00Z</dcterms:modified>
</cp:coreProperties>
</file>